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98F3" w14:textId="77777777" w:rsidR="00795A9B" w:rsidRDefault="00795A9B">
      <w:bookmarkStart w:id="0" w:name="_GoBack"/>
      <w:bookmarkEnd w:id="0"/>
    </w:p>
    <w:tbl>
      <w:tblPr>
        <w:tblStyle w:val="a"/>
        <w:tblW w:w="13290" w:type="dxa"/>
        <w:tblBorders>
          <w:top w:val="single" w:sz="8" w:space="0" w:color="1C243C"/>
          <w:left w:val="single" w:sz="8" w:space="0" w:color="1C243C"/>
          <w:bottom w:val="single" w:sz="8" w:space="0" w:color="1C243C"/>
          <w:right w:val="single" w:sz="8" w:space="0" w:color="1C243C"/>
          <w:insideH w:val="single" w:sz="8" w:space="0" w:color="1C243C"/>
          <w:insideV w:val="single" w:sz="8" w:space="0" w:color="1C243C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5085"/>
        <w:gridCol w:w="3285"/>
      </w:tblGrid>
      <w:tr w:rsidR="00795A9B" w14:paraId="7EC3DB5F" w14:textId="77777777">
        <w:trPr>
          <w:trHeight w:val="31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shd w:val="clear" w:color="auto" w:fill="CCC9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46B8E" w14:textId="77777777" w:rsidR="00795A9B" w:rsidRDefault="00BC30B1">
            <w:pPr>
              <w:widowControl w:val="0"/>
              <w:rPr>
                <w:color w:val="84155C"/>
                <w:sz w:val="36"/>
                <w:szCs w:val="36"/>
              </w:rPr>
            </w:pPr>
            <w:r>
              <w:rPr>
                <w:b/>
                <w:color w:val="84155C"/>
                <w:sz w:val="36"/>
                <w:szCs w:val="36"/>
              </w:rPr>
              <w:t>Name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shd w:val="clear" w:color="auto" w:fill="CCC9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F1927" w14:textId="77777777" w:rsidR="00795A9B" w:rsidRDefault="00BC30B1">
            <w:pPr>
              <w:widowControl w:val="0"/>
              <w:rPr>
                <w:color w:val="84155C"/>
                <w:sz w:val="36"/>
                <w:szCs w:val="36"/>
              </w:rPr>
            </w:pPr>
            <w:r>
              <w:rPr>
                <w:b/>
                <w:color w:val="84155C"/>
                <w:sz w:val="36"/>
                <w:szCs w:val="36"/>
              </w:rPr>
              <w:t>Description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shd w:val="clear" w:color="auto" w:fill="CCC9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4BC99" w14:textId="77777777" w:rsidR="00795A9B" w:rsidRDefault="00BC30B1">
            <w:pPr>
              <w:widowControl w:val="0"/>
              <w:rPr>
                <w:b/>
                <w:color w:val="84155C"/>
                <w:sz w:val="36"/>
                <w:szCs w:val="36"/>
              </w:rPr>
            </w:pPr>
            <w:r>
              <w:rPr>
                <w:b/>
                <w:color w:val="84155C"/>
                <w:sz w:val="36"/>
                <w:szCs w:val="36"/>
              </w:rPr>
              <w:t>Link</w:t>
            </w:r>
          </w:p>
        </w:tc>
      </w:tr>
      <w:tr w:rsidR="00795A9B" w14:paraId="445029A4" w14:textId="77777777">
        <w:trPr>
          <w:trHeight w:val="52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3C8A5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capture in higher education: time to learn from the learners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5229C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lecture capture policy in UK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D64C7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6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https://psyarxiv.com/ux29v/</w:t>
              </w:r>
            </w:hyperlink>
          </w:p>
        </w:tc>
      </w:tr>
      <w:tr w:rsidR="00795A9B" w14:paraId="36507B28" w14:textId="77777777">
        <w:trPr>
          <w:trHeight w:val="52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A6273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capture: Practical recommendations for students and instructors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FC8DD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for instructors and students for how to use lecture capture effectively. Full paper and infographic guides.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9C67C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7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https://doi.apa.org/doiLanding?doi=10.1037%2Fstl0000190</w:t>
              </w:r>
            </w:hyperlink>
          </w:p>
        </w:tc>
      </w:tr>
      <w:tr w:rsidR="00795A9B" w14:paraId="1C4FAA4D" w14:textId="77777777">
        <w:trPr>
          <w:trHeight w:val="52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18DF7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use of lecture recordings in higher education: A review of institutional, student, and lecturer issues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00DCE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the published research on lecture capture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E5FD9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8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https://link.springer.com/content/pdf/10.1007/s10639-015-9451-z.pdf</w:t>
              </w:r>
            </w:hyperlink>
          </w:p>
        </w:tc>
      </w:tr>
      <w:tr w:rsidR="00795A9B" w14:paraId="6A8A0A81" w14:textId="77777777">
        <w:trPr>
          <w:trHeight w:val="31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514BB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Capture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90BB8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Infographic-style video with advice to students on how to use lecture recordings based on </w:t>
            </w:r>
            <w:proofErr w:type="spellStart"/>
            <w:r>
              <w:rPr>
                <w:sz w:val="24"/>
                <w:szCs w:val="24"/>
              </w:rPr>
              <w:t>Nordmann</w:t>
            </w:r>
            <w:proofErr w:type="spellEnd"/>
            <w:r>
              <w:rPr>
                <w:sz w:val="24"/>
                <w:szCs w:val="24"/>
              </w:rPr>
              <w:t xml:space="preserve"> et al. (2020)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37E1D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9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https://vimeo.com/362521206</w:t>
              </w:r>
            </w:hyperlink>
          </w:p>
        </w:tc>
      </w:tr>
      <w:tr w:rsidR="00795A9B" w14:paraId="1DF24C5F" w14:textId="77777777">
        <w:trPr>
          <w:trHeight w:val="52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1ED40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capture &amp; widening participation: keynote excerpt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789CA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Excerpt of keynote speech by Dr. Emily </w:t>
            </w:r>
            <w:proofErr w:type="spellStart"/>
            <w:r>
              <w:rPr>
                <w:sz w:val="24"/>
                <w:szCs w:val="24"/>
              </w:rPr>
              <w:t>Nordmann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edhubDays</w:t>
            </w:r>
            <w:proofErr w:type="spellEnd"/>
            <w:r>
              <w:rPr>
                <w:sz w:val="24"/>
                <w:szCs w:val="24"/>
              </w:rPr>
              <w:t xml:space="preserve"> 2020 on the topic of lecture recordings and widening participation.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2DE68C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10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https://www.emilynordmann.com/post/lec-rec-keynote/</w:t>
              </w:r>
            </w:hyperlink>
          </w:p>
        </w:tc>
      </w:tr>
      <w:tr w:rsidR="00795A9B" w14:paraId="599513BE" w14:textId="77777777">
        <w:trPr>
          <w:trHeight w:val="750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8A53C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Recording lectures: legal considerations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97EF01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Guidance on recording lectures from </w:t>
            </w:r>
            <w:proofErr w:type="spellStart"/>
            <w:r>
              <w:rPr>
                <w:sz w:val="24"/>
                <w:szCs w:val="24"/>
              </w:rPr>
              <w:t>Jisc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8A4C0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11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https://www.jisc.ac.uk/guides/recording-lectures-legal-considerations</w:t>
              </w:r>
            </w:hyperlink>
          </w:p>
        </w:tc>
      </w:tr>
      <w:tr w:rsidR="00795A9B" w14:paraId="303FA227" w14:textId="77777777">
        <w:trPr>
          <w:trHeight w:val="52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3507E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simple rules for supporting a temporary online pivot in higher education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3BDE7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for how to be inclusive when adapting face-to-face teaching online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90F60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12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https://psyarxiv.com/qdh25</w:t>
              </w:r>
            </w:hyperlink>
          </w:p>
        </w:tc>
      </w:tr>
      <w:tr w:rsidR="00795A9B" w14:paraId="6EAD1E62" w14:textId="77777777">
        <w:trPr>
          <w:trHeight w:val="52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C8890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Widening participation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FC058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Quick guide to widening participation with </w:t>
            </w:r>
            <w:r>
              <w:rPr>
                <w:sz w:val="24"/>
                <w:szCs w:val="24"/>
              </w:rPr>
              <w:lastRenderedPageBreak/>
              <w:t xml:space="preserve">focus on digital technologies from </w:t>
            </w:r>
            <w:proofErr w:type="spellStart"/>
            <w:r>
              <w:rPr>
                <w:sz w:val="24"/>
                <w:szCs w:val="24"/>
              </w:rPr>
              <w:t>Jisc</w:t>
            </w:r>
            <w:proofErr w:type="spellEnd"/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2ED7A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13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https://www.jisc.ac.uk/guides/</w:t>
              </w:r>
              <w:r w:rsidR="00BC30B1">
                <w:rPr>
                  <w:color w:val="1155CC"/>
                  <w:sz w:val="24"/>
                  <w:szCs w:val="24"/>
                  <w:u w:val="single"/>
                </w:rPr>
                <w:lastRenderedPageBreak/>
                <w:t>widening-participation</w:t>
              </w:r>
            </w:hyperlink>
          </w:p>
        </w:tc>
      </w:tr>
      <w:tr w:rsidR="00795A9B" w14:paraId="6B78F742" w14:textId="77777777">
        <w:trPr>
          <w:trHeight w:val="97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3973B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Why Digital Accessibility is Essential in Higher Education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7D6F34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Blog on the new </w:t>
            </w:r>
            <w:proofErr w:type="spellStart"/>
            <w:r>
              <w:rPr>
                <w:sz w:val="24"/>
                <w:szCs w:val="24"/>
              </w:rPr>
              <w:t>digitial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accessibilty</w:t>
            </w:r>
            <w:proofErr w:type="spellEnd"/>
            <w:r>
              <w:rPr>
                <w:sz w:val="24"/>
                <w:szCs w:val="24"/>
              </w:rPr>
              <w:t xml:space="preserve"> laws and why digital accessibility matters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FDD49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14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https://www.qs.com/why-digital-accessibility-is-essential-in-higher-education/</w:t>
              </w:r>
            </w:hyperlink>
          </w:p>
        </w:tc>
      </w:tr>
      <w:tr w:rsidR="00795A9B" w14:paraId="07220F54" w14:textId="77777777">
        <w:trPr>
          <w:trHeight w:val="52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29298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Developing a Sense of Belonging in online distance learning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AE8F2F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OpenLearn</w:t>
            </w:r>
            <w:proofErr w:type="spellEnd"/>
            <w:r>
              <w:rPr>
                <w:sz w:val="24"/>
                <w:szCs w:val="24"/>
              </w:rPr>
              <w:t xml:space="preserve"> course on how to develop belonging in online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7E03A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15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https://www.open.edu/openlearncreate/course/view.php?id=4183</w:t>
              </w:r>
            </w:hyperlink>
          </w:p>
        </w:tc>
      </w:tr>
      <w:tr w:rsidR="00795A9B" w14:paraId="5ACE0374" w14:textId="77777777">
        <w:trPr>
          <w:trHeight w:val="750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2BF8A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with lecture recording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AE98D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guidance for how to teach with lecture recordings in higher education from the University of Edinburgh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E8696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16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https://indd.adobe.com/view/dc75e5a9-903b-40d2-9853-94f193265c14</w:t>
              </w:r>
            </w:hyperlink>
          </w:p>
        </w:tc>
      </w:tr>
      <w:tr w:rsidR="00795A9B" w14:paraId="760107A0" w14:textId="77777777">
        <w:trPr>
          <w:trHeight w:val="525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7669D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Inclusive E-learning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856FA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chapter on inclusive learning technology.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D624E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17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https://link.springer.com/chapter/10.1007/978-1-4020-3803-7_19</w:t>
              </w:r>
            </w:hyperlink>
          </w:p>
        </w:tc>
      </w:tr>
      <w:tr w:rsidR="00795A9B" w14:paraId="51D6D4BD" w14:textId="77777777">
        <w:trPr>
          <w:trHeight w:val="750"/>
        </w:trPr>
        <w:tc>
          <w:tcPr>
            <w:tcW w:w="4920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E754B" w14:textId="77777777" w:rsidR="00795A9B" w:rsidRDefault="00BC30B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Examples of Practice in Response to the COVID-19 Pandemic: An Overview</w:t>
            </w:r>
          </w:p>
        </w:tc>
        <w:tc>
          <w:tcPr>
            <w:tcW w:w="50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694F1" w14:textId="77777777" w:rsidR="00795A9B" w:rsidRDefault="00BC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QAA report on international practice in the HE response to COVID-19 and online education.</w:t>
            </w:r>
          </w:p>
        </w:tc>
        <w:tc>
          <w:tcPr>
            <w:tcW w:w="3285" w:type="dxa"/>
            <w:tcBorders>
              <w:top w:val="single" w:sz="8" w:space="0" w:color="1C243C"/>
              <w:left w:val="single" w:sz="8" w:space="0" w:color="1C243C"/>
              <w:bottom w:val="single" w:sz="8" w:space="0" w:color="1C243C"/>
              <w:right w:val="single" w:sz="8" w:space="0" w:color="1C243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C9B19" w14:textId="77777777" w:rsidR="00795A9B" w:rsidRDefault="00081197">
            <w:pPr>
              <w:widowControl w:val="0"/>
              <w:rPr>
                <w:sz w:val="24"/>
                <w:szCs w:val="24"/>
              </w:rPr>
            </w:pPr>
            <w:hyperlink r:id="rId18">
              <w:r w:rsidR="00BC30B1">
                <w:rPr>
                  <w:color w:val="1155CC"/>
                  <w:sz w:val="24"/>
                  <w:szCs w:val="24"/>
                  <w:u w:val="single"/>
                </w:rPr>
                <w:t>https://www.qaa.ac.uk/docs/qaa/guidance/international-examples-of-practice-covid-19.pdf</w:t>
              </w:r>
            </w:hyperlink>
          </w:p>
        </w:tc>
      </w:tr>
    </w:tbl>
    <w:p w14:paraId="39AC3B84" w14:textId="77777777" w:rsidR="00795A9B" w:rsidRDefault="00795A9B"/>
    <w:sectPr w:rsidR="00795A9B">
      <w:headerReference w:type="default" r:id="rId19"/>
      <w:footerReference w:type="default" r:id="rId20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D9E7" w14:textId="77777777" w:rsidR="00081197" w:rsidRDefault="00081197">
      <w:pPr>
        <w:spacing w:line="240" w:lineRule="auto"/>
      </w:pPr>
      <w:r>
        <w:separator/>
      </w:r>
    </w:p>
  </w:endnote>
  <w:endnote w:type="continuationSeparator" w:id="0">
    <w:p w14:paraId="27347076" w14:textId="77777777" w:rsidR="00081197" w:rsidRDefault="00081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E890" w14:textId="77777777" w:rsidR="00795A9B" w:rsidRDefault="00BC30B1">
    <w:pPr>
      <w:rPr>
        <w:sz w:val="18"/>
        <w:szCs w:val="18"/>
      </w:rPr>
    </w:pPr>
    <w:r>
      <w:rPr>
        <w:sz w:val="18"/>
        <w:szCs w:val="18"/>
      </w:rPr>
      <w:t xml:space="preserve">Compiled by Dr Emily </w:t>
    </w:r>
    <w:proofErr w:type="spellStart"/>
    <w:r>
      <w:rPr>
        <w:sz w:val="18"/>
        <w:szCs w:val="18"/>
      </w:rPr>
      <w:t>Nordmann</w:t>
    </w:r>
    <w:proofErr w:type="spellEnd"/>
    <w:r>
      <w:rPr>
        <w:sz w:val="18"/>
        <w:szCs w:val="18"/>
      </w:rPr>
      <w:t>, Dr Jill MacKay &amp; Dr Jacqui Hutchison, based on feedback from the three open meetings of the Collaborative Cluster, December 2019, April 2020, and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7E58" w14:textId="77777777" w:rsidR="00081197" w:rsidRDefault="00081197">
      <w:pPr>
        <w:spacing w:line="240" w:lineRule="auto"/>
      </w:pPr>
      <w:r>
        <w:separator/>
      </w:r>
    </w:p>
  </w:footnote>
  <w:footnote w:type="continuationSeparator" w:id="0">
    <w:p w14:paraId="77C36A25" w14:textId="77777777" w:rsidR="00081197" w:rsidRDefault="00081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6D10" w14:textId="77777777" w:rsidR="00795A9B" w:rsidRDefault="00BC30B1">
    <w:pPr>
      <w:pStyle w:val="Title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6B433B" wp14:editId="14FEEECD">
          <wp:simplePos x="0" y="0"/>
          <wp:positionH relativeFrom="page">
            <wp:posOffset>8591327</wp:posOffset>
          </wp:positionH>
          <wp:positionV relativeFrom="page">
            <wp:posOffset>171450</wp:posOffset>
          </wp:positionV>
          <wp:extent cx="1243013" cy="12430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Widening Participation with Lecture Recording</w:t>
    </w:r>
  </w:p>
  <w:p w14:paraId="44C8CB3D" w14:textId="77777777" w:rsidR="00795A9B" w:rsidRDefault="00BC30B1">
    <w:pPr>
      <w:pStyle w:val="Subtitle"/>
      <w:jc w:val="center"/>
    </w:pPr>
    <w:bookmarkStart w:id="1" w:name="_etgd3v7cj6l8" w:colFirst="0" w:colLast="0"/>
    <w:bookmarkEnd w:id="1"/>
    <w:r>
      <w:t>Useful resources for stakeholders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9B"/>
    <w:rsid w:val="00081197"/>
    <w:rsid w:val="0021001C"/>
    <w:rsid w:val="002D2BFA"/>
    <w:rsid w:val="00795A9B"/>
    <w:rsid w:val="00B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B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FA"/>
  </w:style>
  <w:style w:type="paragraph" w:styleId="Footer">
    <w:name w:val="footer"/>
    <w:basedOn w:val="Normal"/>
    <w:link w:val="FooterChar"/>
    <w:uiPriority w:val="99"/>
    <w:unhideWhenUsed/>
    <w:rsid w:val="002D2B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ontent/pdf/10.1007/s10639-015-9451-z.pdf" TargetMode="External"/><Relationship Id="rId13" Type="http://schemas.openxmlformats.org/officeDocument/2006/relationships/hyperlink" Target="https://www.jisc.ac.uk/guides/widening-participation" TargetMode="External"/><Relationship Id="rId18" Type="http://schemas.openxmlformats.org/officeDocument/2006/relationships/hyperlink" Target="https://www.qaa.ac.uk/docs/qaa/guidance/international-examples-of-practice-covid-19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i.apa.org/doiLanding?doi=10.1037%2Fstl0000190" TargetMode="External"/><Relationship Id="rId12" Type="http://schemas.openxmlformats.org/officeDocument/2006/relationships/hyperlink" Target="https://psyarxiv.com/qdh25" TargetMode="External"/><Relationship Id="rId17" Type="http://schemas.openxmlformats.org/officeDocument/2006/relationships/hyperlink" Target="https://link.springer.com/chapter/10.1007/978-1-4020-3803-7_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dd.adobe.com/view/dc75e5a9-903b-40d2-9853-94f193265c1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syarxiv.com/ux29v/" TargetMode="External"/><Relationship Id="rId11" Type="http://schemas.openxmlformats.org/officeDocument/2006/relationships/hyperlink" Target="https://www.jisc.ac.uk/guides/recording-lectures-legal-consideration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open.edu/openlearncreate/course/view.php?id=4183" TargetMode="External"/><Relationship Id="rId10" Type="http://schemas.openxmlformats.org/officeDocument/2006/relationships/hyperlink" Target="https://www.emilynordmann.com/post/lec-rec-keynote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imeo.com/362521206" TargetMode="External"/><Relationship Id="rId14" Type="http://schemas.openxmlformats.org/officeDocument/2006/relationships/hyperlink" Target="https://www.qs.com/why-digital-accessibility-is-essential-in-higher-educatio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Resources for Stakeholders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Resources for Stakeholders</dc:title>
  <dc:creator/>
  <cp:keywords>QAA</cp:keywords>
  <cp:lastModifiedBy/>
  <cp:revision>1</cp:revision>
  <dcterms:created xsi:type="dcterms:W3CDTF">2020-08-17T10:09:00Z</dcterms:created>
  <dcterms:modified xsi:type="dcterms:W3CDTF">2020-08-17T10:10:00Z</dcterms:modified>
</cp:coreProperties>
</file>